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00B" w:rsidRDefault="00F857FC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Actividad primera semana 12</w:t>
      </w:r>
    </w:p>
    <w:p w:rsidR="00F857FC" w:rsidRDefault="00F857FC">
      <w:pPr>
        <w:rPr>
          <w:rFonts w:ascii="Arial" w:hAnsi="Arial" w:cs="Arial"/>
          <w:sz w:val="24"/>
          <w:szCs w:val="24"/>
          <w:lang w:val="es-CR"/>
        </w:rPr>
      </w:pPr>
    </w:p>
    <w:p w:rsidR="00F857FC" w:rsidRPr="00F857FC" w:rsidRDefault="00F857FC">
      <w:pPr>
        <w:rPr>
          <w:rFonts w:ascii="Arial" w:hAnsi="Arial" w:cs="Arial"/>
          <w:sz w:val="24"/>
          <w:szCs w:val="24"/>
          <w:lang w:val="es-CR"/>
        </w:rPr>
      </w:pPr>
      <w:r w:rsidRPr="00F857FC">
        <w:rPr>
          <w:rFonts w:ascii="Arial" w:hAnsi="Arial" w:cs="Arial"/>
          <w:sz w:val="24"/>
          <w:szCs w:val="24"/>
          <w:lang w:val="es-CR"/>
        </w:rPr>
        <w:t>De acuerdo con las causas y características del cambio de la cobertura boscosa en el espacio geográfico del país; a raíz de los procesos de deforestación y reforestación que ha experimentado el país desde 1950 a la actualidad, interprete esos cambios espaciales de la cobertura boscosa desde 1950 a la actualidad por medio de mapas, mencionado la naturaleza de las transformaciones experimentadas en el país.</w:t>
      </w:r>
      <w:bookmarkStart w:id="0" w:name="_GoBack"/>
      <w:bookmarkEnd w:id="0"/>
    </w:p>
    <w:sectPr w:rsidR="00F857FC" w:rsidRPr="00F857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7FC"/>
    <w:rsid w:val="0014725E"/>
    <w:rsid w:val="00494E59"/>
    <w:rsid w:val="00BC34A5"/>
    <w:rsid w:val="00E8510A"/>
    <w:rsid w:val="00F8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5AD59-4153-4F8C-9C66-19E8AEA6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1</cp:revision>
  <dcterms:created xsi:type="dcterms:W3CDTF">2020-04-03T16:46:00Z</dcterms:created>
  <dcterms:modified xsi:type="dcterms:W3CDTF">2020-04-03T16:50:00Z</dcterms:modified>
</cp:coreProperties>
</file>