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76" w:rsidRDefault="00021E76" w:rsidP="00021E76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Actividad 5</w:t>
      </w:r>
      <w:r>
        <w:rPr>
          <w:rFonts w:ascii="Arial" w:hAnsi="Arial" w:cs="Arial"/>
          <w:sz w:val="24"/>
          <w:szCs w:val="24"/>
          <w:highlight w:val="yellow"/>
        </w:rPr>
        <w:t xml:space="preserve"> Investigue</w:t>
      </w:r>
    </w:p>
    <w:p w:rsidR="00021E76" w:rsidRDefault="00021E76" w:rsidP="00021E76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eGrid"/>
        <w:tblpPr w:leftFromText="180" w:rightFromText="180" w:vertAnchor="text" w:horzAnchor="margin" w:tblpY="1502"/>
        <w:tblW w:w="9496" w:type="dxa"/>
        <w:tblLook w:val="04A0" w:firstRow="1" w:lastRow="0" w:firstColumn="1" w:lastColumn="0" w:noHBand="0" w:noVBand="1"/>
      </w:tblPr>
      <w:tblGrid>
        <w:gridCol w:w="2731"/>
        <w:gridCol w:w="3167"/>
        <w:gridCol w:w="3598"/>
      </w:tblGrid>
      <w:tr w:rsidR="00021E76" w:rsidTr="00021E76">
        <w:trPr>
          <w:trHeight w:val="614"/>
        </w:trPr>
        <w:tc>
          <w:tcPr>
            <w:tcW w:w="2731" w:type="dxa"/>
            <w:shd w:val="clear" w:color="auto" w:fill="FFD966" w:themeFill="accent4" w:themeFillTint="99"/>
          </w:tcPr>
          <w:p w:rsidR="00021E76" w:rsidRDefault="00021E76" w:rsidP="00021E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21E76">
              <w:rPr>
                <w:rFonts w:ascii="Arial" w:hAnsi="Arial" w:cs="Arial"/>
                <w:sz w:val="24"/>
                <w:szCs w:val="24"/>
              </w:rPr>
              <w:t xml:space="preserve">Nombre de la represa </w:t>
            </w:r>
          </w:p>
        </w:tc>
        <w:tc>
          <w:tcPr>
            <w:tcW w:w="3167" w:type="dxa"/>
            <w:shd w:val="clear" w:color="auto" w:fill="FFD966" w:themeFill="accent4" w:themeFillTint="99"/>
          </w:tcPr>
          <w:p w:rsidR="00021E76" w:rsidRDefault="00021E76" w:rsidP="00021E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21E76">
              <w:rPr>
                <w:rFonts w:ascii="Arial" w:hAnsi="Arial" w:cs="Arial"/>
                <w:sz w:val="24"/>
                <w:szCs w:val="24"/>
              </w:rPr>
              <w:t>Área donde se construyo</w:t>
            </w:r>
          </w:p>
        </w:tc>
        <w:tc>
          <w:tcPr>
            <w:tcW w:w="3598" w:type="dxa"/>
            <w:shd w:val="clear" w:color="auto" w:fill="FFD966" w:themeFill="accent4" w:themeFillTint="99"/>
          </w:tcPr>
          <w:p w:rsidR="00021E76" w:rsidRDefault="00021E76" w:rsidP="00021E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21E76">
              <w:rPr>
                <w:rFonts w:ascii="Arial" w:hAnsi="Arial" w:cs="Arial"/>
                <w:sz w:val="24"/>
                <w:szCs w:val="24"/>
              </w:rPr>
              <w:t>Impactos ecológicos y sociales</w:t>
            </w:r>
          </w:p>
        </w:tc>
      </w:tr>
      <w:tr w:rsidR="00021E76" w:rsidTr="00021E76">
        <w:trPr>
          <w:trHeight w:val="7277"/>
        </w:trPr>
        <w:tc>
          <w:tcPr>
            <w:tcW w:w="2731" w:type="dxa"/>
          </w:tcPr>
          <w:p w:rsidR="00021E76" w:rsidRDefault="00021E76" w:rsidP="00021E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67" w:type="dxa"/>
          </w:tcPr>
          <w:p w:rsidR="00021E76" w:rsidRDefault="00021E76" w:rsidP="00021E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598" w:type="dxa"/>
          </w:tcPr>
          <w:p w:rsidR="00021E76" w:rsidRDefault="00021E76" w:rsidP="00021E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</w:tbl>
    <w:p w:rsidR="00021E76" w:rsidRDefault="00021E76" w:rsidP="00021E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Seleccione una represa a nivel nacional e investigue sobre los potenciales cambios que introdujo la represa hidroeléctrica en el área donde se construyó y los impactos ambientales como resultado de la construcción de la planta hidroeléctrica.</w:t>
      </w:r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6"/>
    <w:rsid w:val="00021E76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8A21-373B-4C36-AA23-AAF8AACD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E76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2020-06-04T20:39:00Z</dcterms:created>
  <dcterms:modified xsi:type="dcterms:W3CDTF">2020-06-04T20:47:00Z</dcterms:modified>
</cp:coreProperties>
</file>