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0F0" w:themeColor="background1"/>
  <w:body>
    <w:p w:rsidR="00271BF0" w:rsidRPr="00271BF0" w:rsidRDefault="00741890" w:rsidP="006649C0">
      <w:pPr>
        <w:shd w:val="clear" w:color="auto" w:fill="FFFFFF"/>
        <w:spacing w:after="300"/>
        <w:jc w:val="center"/>
        <w:outlineLvl w:val="2"/>
        <w:rPr>
          <w:rFonts w:ascii="Century Gothic" w:hAnsi="Century Gothic"/>
          <w:b/>
          <w:bCs/>
          <w:color w:val="047BD2"/>
          <w:sz w:val="18"/>
          <w:szCs w:val="18"/>
          <w:lang w:val="es-CR" w:eastAsia="es-CR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2FAED93" wp14:editId="7F78FAEA">
                <wp:simplePos x="0" y="0"/>
                <wp:positionH relativeFrom="column">
                  <wp:posOffset>276225</wp:posOffset>
                </wp:positionH>
                <wp:positionV relativeFrom="paragraph">
                  <wp:posOffset>-579755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1890" w:rsidRPr="00741890" w:rsidRDefault="00741890" w:rsidP="00741890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72"/>
                                <w:szCs w:val="72"/>
                                <w:u w:val="single"/>
                                <w:lang w:val="es-CR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41890">
                              <w:rPr>
                                <w:rFonts w:ascii="Century Gothic" w:hAnsi="Century Gothic"/>
                                <w:b/>
                                <w:i/>
                                <w:sz w:val="72"/>
                                <w:szCs w:val="72"/>
                                <w:u w:val="single"/>
                                <w:lang w:val="es-CR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Derechos de la Niñez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1.75pt;margin-top:-45.65pt;width:2in;height:2in;z-index:251704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741890" w:rsidRPr="00741890" w:rsidRDefault="00741890" w:rsidP="00741890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Century Gothic" w:hAnsi="Century Gothic"/>
                          <w:b/>
                          <w:i/>
                          <w:sz w:val="72"/>
                          <w:szCs w:val="72"/>
                          <w:u w:val="single"/>
                          <w:lang w:val="es-CR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41890">
                        <w:rPr>
                          <w:rFonts w:ascii="Century Gothic" w:hAnsi="Century Gothic"/>
                          <w:b/>
                          <w:i/>
                          <w:sz w:val="72"/>
                          <w:szCs w:val="72"/>
                          <w:u w:val="single"/>
                          <w:lang w:val="es-CR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Derechos de la Niñez</w:t>
                      </w:r>
                    </w:p>
                  </w:txbxContent>
                </v:textbox>
              </v:shape>
            </w:pict>
          </mc:Fallback>
        </mc:AlternateContent>
      </w:r>
      <w:r w:rsidR="006649C0">
        <w:rPr>
          <w:noProof/>
          <w:lang w:val="es-CR" w:eastAsia="es-CR"/>
        </w:rPr>
        <w:drawing>
          <wp:anchor distT="0" distB="0" distL="114300" distR="114300" simplePos="0" relativeHeight="251659264" behindDoc="1" locked="0" layoutInCell="1" allowOverlap="1" wp14:anchorId="7D6A8663" wp14:editId="7AB26E0F">
            <wp:simplePos x="0" y="0"/>
            <wp:positionH relativeFrom="column">
              <wp:posOffset>-3810</wp:posOffset>
            </wp:positionH>
            <wp:positionV relativeFrom="paragraph">
              <wp:posOffset>395605</wp:posOffset>
            </wp:positionV>
            <wp:extent cx="1276350" cy="1438275"/>
            <wp:effectExtent l="0" t="0" r="0" b="0"/>
            <wp:wrapNone/>
            <wp:docPr id="7" name="Imagen 7" descr="Niño colgado de una rama, jugando en el par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ño colgado de una rama, jugando en el parq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9C0">
        <w:rPr>
          <w:noProof/>
          <w:lang w:val="es-CR" w:eastAsia="es-CR"/>
        </w:rPr>
        <w:drawing>
          <wp:anchor distT="0" distB="0" distL="114300" distR="114300" simplePos="0" relativeHeight="251652608" behindDoc="0" locked="0" layoutInCell="1" allowOverlap="1" wp14:anchorId="2A353D72" wp14:editId="57830BF7">
            <wp:simplePos x="0" y="0"/>
            <wp:positionH relativeFrom="column">
              <wp:posOffset>967740</wp:posOffset>
            </wp:positionH>
            <wp:positionV relativeFrom="paragraph">
              <wp:posOffset>391795</wp:posOffset>
            </wp:positionV>
            <wp:extent cx="1428750" cy="1295400"/>
            <wp:effectExtent l="0" t="0" r="0" b="0"/>
            <wp:wrapNone/>
            <wp:docPr id="9" name="Imagen 9" descr="Niña besando barriga de embaraz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ña besando barriga de embaraz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9C0">
        <w:rPr>
          <w:noProof/>
          <w:lang w:val="es-CR" w:eastAsia="es-CR"/>
        </w:rPr>
        <w:drawing>
          <wp:anchor distT="0" distB="0" distL="114300" distR="114300" simplePos="0" relativeHeight="251627008" behindDoc="0" locked="0" layoutInCell="1" allowOverlap="1" wp14:anchorId="596EDC7E" wp14:editId="0D0DBED8">
            <wp:simplePos x="0" y="0"/>
            <wp:positionH relativeFrom="column">
              <wp:posOffset>2072640</wp:posOffset>
            </wp:positionH>
            <wp:positionV relativeFrom="paragraph">
              <wp:posOffset>363220</wp:posOffset>
            </wp:positionV>
            <wp:extent cx="1895475" cy="1295400"/>
            <wp:effectExtent l="0" t="0" r="0" b="0"/>
            <wp:wrapTopAndBottom/>
            <wp:docPr id="11" name="Imagen 11" descr="Madre ayudando a niño en el jard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dre ayudando a niño en el jardí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9C0">
        <w:rPr>
          <w:noProof/>
          <w:lang w:val="es-CR" w:eastAsia="es-CR"/>
        </w:rPr>
        <w:drawing>
          <wp:anchor distT="0" distB="0" distL="114300" distR="114300" simplePos="0" relativeHeight="251690496" behindDoc="0" locked="0" layoutInCell="1" allowOverlap="1" wp14:anchorId="635F1B9D" wp14:editId="52B34A40">
            <wp:simplePos x="0" y="0"/>
            <wp:positionH relativeFrom="column">
              <wp:posOffset>3720465</wp:posOffset>
            </wp:positionH>
            <wp:positionV relativeFrom="paragraph">
              <wp:posOffset>367030</wp:posOffset>
            </wp:positionV>
            <wp:extent cx="1676400" cy="1447800"/>
            <wp:effectExtent l="0" t="0" r="0" b="0"/>
            <wp:wrapNone/>
            <wp:docPr id="8" name="Imagen 8" descr="asistencia médica,chavales,chicas,chicos,cuidado dental,dentistas,espejo dental,espejos,examen,fotografías,higiene dental,higienistas,medicina,mujeres,niños,ocupaciones,odontología,pacientes,personas,personas trabajando,pi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istencia médica,chavales,chicas,chicos,cuidado dental,dentistas,espejo dental,espejos,examen,fotografías,higiene dental,higienistas,medicina,mujeres,niños,ocupaciones,odontología,pacientes,personas,personas trabajando,pib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F0">
        <w:rPr>
          <w:rFonts w:ascii="Verdana" w:hAnsi="Verdana"/>
          <w:noProof/>
          <w:color w:val="000000"/>
          <w:sz w:val="17"/>
          <w:szCs w:val="17"/>
          <w:lang w:val="es-CR" w:eastAsia="es-CR"/>
        </w:rPr>
        <w:drawing>
          <wp:inline distT="0" distB="0" distL="0" distR="0" wp14:anchorId="43344886" wp14:editId="47CF1D43">
            <wp:extent cx="1428750" cy="1123950"/>
            <wp:effectExtent l="0" t="0" r="0" b="0"/>
            <wp:docPr id="4" name="Imagen 4" descr="http://www.unicef.org/republicadominicana/Repdom_gruponinoscolores_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ef.org/republicadominicana/Repdom_gruponinoscolores_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BF0">
        <w:rPr>
          <w:rFonts w:ascii="Verdana" w:hAnsi="Verdana"/>
          <w:b/>
          <w:bCs/>
          <w:noProof/>
          <w:color w:val="047BD2"/>
          <w:sz w:val="18"/>
          <w:szCs w:val="18"/>
          <w:lang w:val="es-CR" w:eastAsia="es-CR"/>
        </w:rPr>
        <w:drawing>
          <wp:inline distT="0" distB="0" distL="0" distR="0" wp14:anchorId="6FA27259" wp14:editId="4609A676">
            <wp:extent cx="1293779" cy="1123950"/>
            <wp:effectExtent l="0" t="0" r="0" b="0"/>
            <wp:docPr id="3" name="Imagen 3" descr="C:\Documents and Settings\Reinaldo\Mis documentos\Mis imágenes\Amb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einaldo\Mis documentos\Mis imágenes\Ambient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79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BF0">
        <w:rPr>
          <w:noProof/>
          <w:lang w:val="es-CR" w:eastAsia="es-CR"/>
        </w:rPr>
        <w:drawing>
          <wp:inline distT="0" distB="0" distL="0" distR="0" wp14:anchorId="7B43C685" wp14:editId="7223CB5B">
            <wp:extent cx="1133475" cy="1133475"/>
            <wp:effectExtent l="0" t="0" r="0" b="0"/>
            <wp:docPr id="5" name="Imagen 5" descr="Niño tomando notas en cl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ño tomando notas en cl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BF0" w:rsidRPr="009110C9">
        <w:rPr>
          <w:rFonts w:ascii="Century Gothic" w:hAnsi="Century Gothic"/>
          <w:noProof/>
          <w:lang w:val="es-CR" w:eastAsia="es-CR"/>
        </w:rPr>
        <w:drawing>
          <wp:inline distT="0" distB="0" distL="0" distR="0" wp14:anchorId="623D69C1" wp14:editId="690EE927">
            <wp:extent cx="1485900" cy="1152525"/>
            <wp:effectExtent l="0" t="0" r="0" b="0"/>
            <wp:docPr id="6" name="Imagen 6" descr="Niño lanzando un balón de balon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ño lanzando un balón de balonces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0C9" w:rsidRPr="009110C9">
        <w:rPr>
          <w:rFonts w:ascii="Century Gothic" w:hAnsi="Century Gothic"/>
          <w:b/>
          <w:bCs/>
          <w:color w:val="047BD2"/>
          <w:sz w:val="18"/>
          <w:szCs w:val="18"/>
          <w:lang w:val="es-CR" w:eastAsia="es-CR"/>
        </w:rPr>
        <w:t xml:space="preserve">  </w:t>
      </w:r>
      <w:r w:rsidR="00FD4008" w:rsidRPr="009110C9">
        <w:rPr>
          <w:rFonts w:ascii="Century Gothic" w:hAnsi="Century Gothic"/>
          <w:noProof/>
          <w:lang w:val="es-CR" w:eastAsia="es-CR"/>
        </w:rPr>
        <w:drawing>
          <wp:anchor distT="0" distB="0" distL="114300" distR="114300" simplePos="0" relativeHeight="251702784" behindDoc="1" locked="0" layoutInCell="1" allowOverlap="1" wp14:anchorId="7C13676A" wp14:editId="0F733D14">
            <wp:simplePos x="0" y="0"/>
            <wp:positionH relativeFrom="column">
              <wp:posOffset>-3810</wp:posOffset>
            </wp:positionH>
            <wp:positionV relativeFrom="paragraph">
              <wp:posOffset>2487295</wp:posOffset>
            </wp:positionV>
            <wp:extent cx="1581150" cy="1581150"/>
            <wp:effectExtent l="0" t="0" r="0" b="0"/>
            <wp:wrapNone/>
            <wp:docPr id="10" name="Imagen 10" descr="Niña sonriente señalando una tirita en su c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iña sonriente señalando una tirita en su cod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008" w:rsidRDefault="009110C9" w:rsidP="00F700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entury Gothic" w:hAnsi="Century Gothic"/>
          <w:color w:val="000000"/>
          <w:lang w:val="es-CR" w:eastAsia="es-CR"/>
        </w:rPr>
      </w:pPr>
      <w:r w:rsidRPr="00FD4008">
        <w:rPr>
          <w:rFonts w:ascii="Century Gothic" w:hAnsi="Century Gothic"/>
          <w:color w:val="000000"/>
          <w:lang w:val="es-CR" w:eastAsia="es-CR"/>
        </w:rPr>
        <w:t>Es importante destacar</w:t>
      </w:r>
      <w:r w:rsidR="00FD4008" w:rsidRPr="00FD4008">
        <w:rPr>
          <w:rFonts w:ascii="Century Gothic" w:hAnsi="Century Gothic"/>
          <w:color w:val="000000"/>
          <w:lang w:val="es-CR" w:eastAsia="es-CR"/>
        </w:rPr>
        <w:t>le</w:t>
      </w:r>
      <w:r w:rsidRPr="00FD4008">
        <w:rPr>
          <w:rFonts w:ascii="Century Gothic" w:hAnsi="Century Gothic"/>
          <w:color w:val="000000"/>
          <w:lang w:val="es-CR" w:eastAsia="es-CR"/>
        </w:rPr>
        <w:t xml:space="preserve"> que en la </w:t>
      </w:r>
      <w:r w:rsidRPr="00C42696">
        <w:rPr>
          <w:rFonts w:ascii="Century Gothic" w:hAnsi="Century Gothic"/>
          <w:b/>
          <w:color w:val="000000"/>
          <w:u w:val="single"/>
          <w:lang w:val="es-CR" w:eastAsia="es-CR"/>
        </w:rPr>
        <w:t>Convención sobre los Derechos de la Niñez</w:t>
      </w:r>
      <w:r w:rsidRPr="00FD4008">
        <w:rPr>
          <w:rFonts w:ascii="Century Gothic" w:hAnsi="Century Gothic"/>
          <w:color w:val="000000"/>
          <w:lang w:val="es-CR" w:eastAsia="es-CR"/>
        </w:rPr>
        <w:t xml:space="preserve"> </w:t>
      </w:r>
      <w:r w:rsidR="00271BF0" w:rsidRPr="00271BF0">
        <w:rPr>
          <w:rFonts w:ascii="Century Gothic" w:hAnsi="Century Gothic"/>
          <w:color w:val="000000"/>
          <w:lang w:val="es-CR" w:eastAsia="es-CR"/>
        </w:rPr>
        <w:t xml:space="preserve">aprobada por las Naciones Unidas en 1979, es </w:t>
      </w:r>
      <w:r w:rsidRPr="00FD4008">
        <w:rPr>
          <w:rFonts w:ascii="Century Gothic" w:hAnsi="Century Gothic"/>
          <w:color w:val="000000"/>
          <w:lang w:val="es-CR" w:eastAsia="es-CR"/>
        </w:rPr>
        <w:t>la herramienta</w:t>
      </w:r>
      <w:r w:rsidR="00271BF0" w:rsidRPr="00271BF0">
        <w:rPr>
          <w:rFonts w:ascii="Century Gothic" w:hAnsi="Century Gothic"/>
          <w:color w:val="000000"/>
          <w:lang w:val="es-CR" w:eastAsia="es-CR"/>
        </w:rPr>
        <w:t xml:space="preserve"> internacional de mayor aceptació</w:t>
      </w:r>
      <w:bookmarkStart w:id="0" w:name="_GoBack"/>
      <w:bookmarkEnd w:id="0"/>
      <w:r w:rsidR="00271BF0" w:rsidRPr="00271BF0">
        <w:rPr>
          <w:rFonts w:ascii="Century Gothic" w:hAnsi="Century Gothic"/>
          <w:color w:val="000000"/>
          <w:lang w:val="es-CR" w:eastAsia="es-CR"/>
        </w:rPr>
        <w:t>n en todo el mundo</w:t>
      </w:r>
      <w:r w:rsidRPr="00FD4008">
        <w:rPr>
          <w:rFonts w:ascii="Century Gothic" w:hAnsi="Century Gothic"/>
          <w:color w:val="000000"/>
          <w:lang w:val="es-CR" w:eastAsia="es-CR"/>
        </w:rPr>
        <w:t>. Aquí se determina</w:t>
      </w:r>
      <w:r w:rsidR="00FD4008" w:rsidRPr="00FD4008">
        <w:rPr>
          <w:rFonts w:ascii="Century Gothic" w:hAnsi="Century Gothic"/>
          <w:color w:val="000000"/>
          <w:lang w:val="es-CR" w:eastAsia="es-CR"/>
        </w:rPr>
        <w:t xml:space="preserve"> la aceptación que todo niño y niña es sujeto de derechos plenos.  Todos los Estados y todos los gobiernos tienen que</w:t>
      </w:r>
      <w:r w:rsidR="00FD4008">
        <w:rPr>
          <w:rFonts w:ascii="Century Gothic" w:hAnsi="Century Gothic"/>
          <w:color w:val="000000"/>
          <w:lang w:val="es-CR" w:eastAsia="es-CR"/>
        </w:rPr>
        <w:t xml:space="preserve"> desarrollar programas que tengan que ver con  la infancia y la adolescencia.</w:t>
      </w:r>
    </w:p>
    <w:p w:rsidR="009A4DE1" w:rsidRPr="006649C0" w:rsidRDefault="00FD4008" w:rsidP="00F700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entury Gothic" w:hAnsi="Century Gothic"/>
          <w:color w:val="000000"/>
          <w:lang w:val="es-CR" w:eastAsia="es-CR"/>
        </w:rPr>
      </w:pPr>
      <w:r>
        <w:rPr>
          <w:rFonts w:ascii="Century Gothic" w:hAnsi="Century Gothic"/>
          <w:color w:val="000000"/>
          <w:lang w:val="es-CR" w:eastAsia="es-CR"/>
        </w:rPr>
        <w:t>La mayor parte de los países han ratificado esta Convención, con excepción de Estados Unidos y Somalia.  Todas las personas menores de edad</w:t>
      </w:r>
      <w:r w:rsidR="009A4DE1">
        <w:rPr>
          <w:rFonts w:ascii="Century Gothic" w:hAnsi="Century Gothic"/>
          <w:color w:val="000000"/>
          <w:lang w:val="es-CR" w:eastAsia="es-CR"/>
        </w:rPr>
        <w:t xml:space="preserve"> de todo el planeta han tomado mayor protagonismo en la tarea de lograr el respeto universal de los Derechos Humanos.   Existe el compromiso de difundir y cumplir los contenidos de la Convención </w:t>
      </w:r>
      <w:r w:rsidR="009A4DE1" w:rsidRPr="006649C0">
        <w:rPr>
          <w:rFonts w:ascii="Century Gothic" w:hAnsi="Century Gothic"/>
          <w:color w:val="000000"/>
          <w:lang w:val="es-CR" w:eastAsia="es-CR"/>
        </w:rPr>
        <w:t>incorporándoles a su Carta Magna.</w:t>
      </w:r>
    </w:p>
    <w:p w:rsidR="006649C0" w:rsidRDefault="009A4DE1" w:rsidP="00F700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entury Gothic" w:hAnsi="Century Gothic"/>
          <w:color w:val="000000"/>
          <w:lang w:val="es-CR" w:eastAsia="es-CR"/>
        </w:rPr>
      </w:pPr>
      <w:r w:rsidRPr="006649C0">
        <w:rPr>
          <w:rFonts w:ascii="Century Gothic" w:hAnsi="Century Gothic"/>
          <w:bCs/>
          <w:lang w:val="es-CR" w:eastAsia="es-CR"/>
        </w:rPr>
        <w:t>Este acuerdo</w:t>
      </w:r>
      <w:r w:rsidR="00271BF0" w:rsidRPr="006649C0">
        <w:rPr>
          <w:rFonts w:ascii="Century Gothic" w:hAnsi="Century Gothic"/>
          <w:bCs/>
          <w:lang w:val="es-CR" w:eastAsia="es-CR"/>
        </w:rPr>
        <w:t xml:space="preserve"> se ha convertido en el principal in</w:t>
      </w:r>
      <w:r w:rsidRPr="006649C0">
        <w:rPr>
          <w:rFonts w:ascii="Century Gothic" w:hAnsi="Century Gothic"/>
          <w:bCs/>
          <w:lang w:val="es-CR" w:eastAsia="es-CR"/>
        </w:rPr>
        <w:t xml:space="preserve">strumento por medio del cual El Fondo de las Naciones Unidas para la Infancia, </w:t>
      </w:r>
      <w:r w:rsidR="00271BF0" w:rsidRPr="006649C0">
        <w:rPr>
          <w:rFonts w:ascii="Century Gothic" w:hAnsi="Century Gothic"/>
          <w:bCs/>
          <w:lang w:val="es-CR" w:eastAsia="es-CR"/>
        </w:rPr>
        <w:t>UNICEF</w:t>
      </w:r>
      <w:r w:rsidR="006649C0" w:rsidRPr="006649C0">
        <w:rPr>
          <w:rFonts w:ascii="Century Gothic" w:hAnsi="Century Gothic"/>
          <w:bCs/>
          <w:lang w:val="es-CR" w:eastAsia="es-CR"/>
        </w:rPr>
        <w:t>,</w:t>
      </w:r>
      <w:r w:rsidR="00271BF0" w:rsidRPr="006649C0">
        <w:rPr>
          <w:rFonts w:ascii="Century Gothic" w:hAnsi="Century Gothic"/>
          <w:bCs/>
          <w:lang w:val="es-CR" w:eastAsia="es-CR"/>
        </w:rPr>
        <w:t xml:space="preserve"> ha </w:t>
      </w:r>
      <w:r w:rsidR="006649C0" w:rsidRPr="006649C0">
        <w:rPr>
          <w:rFonts w:ascii="Century Gothic" w:hAnsi="Century Gothic"/>
          <w:bCs/>
          <w:lang w:val="es-CR" w:eastAsia="es-CR"/>
        </w:rPr>
        <w:t xml:space="preserve">delineado </w:t>
      </w:r>
      <w:r w:rsidR="00271BF0" w:rsidRPr="006649C0">
        <w:rPr>
          <w:rFonts w:ascii="Century Gothic" w:hAnsi="Century Gothic"/>
          <w:bCs/>
          <w:lang w:val="es-CR" w:eastAsia="es-CR"/>
        </w:rPr>
        <w:t>sus políticas a nivel mundial, regional y nacional.</w:t>
      </w:r>
      <w:r w:rsidR="00271BF0" w:rsidRPr="006649C0">
        <w:rPr>
          <w:rFonts w:ascii="Century Gothic" w:hAnsi="Century Gothic"/>
          <w:b/>
          <w:bCs/>
          <w:lang w:val="es-CR" w:eastAsia="es-CR"/>
        </w:rPr>
        <w:t xml:space="preserve"> </w:t>
      </w:r>
      <w:r w:rsidR="006649C0" w:rsidRPr="00F70007">
        <w:rPr>
          <w:rFonts w:ascii="Century Gothic" w:hAnsi="Century Gothic"/>
          <w:bCs/>
          <w:lang w:val="es-CR" w:eastAsia="es-CR"/>
        </w:rPr>
        <w:t>La organización coopera</w:t>
      </w:r>
      <w:r w:rsidR="00271BF0" w:rsidRPr="00F70007">
        <w:rPr>
          <w:rFonts w:ascii="Century Gothic" w:hAnsi="Century Gothic"/>
          <w:bCs/>
          <w:lang w:val="es-CR" w:eastAsia="es-CR"/>
        </w:rPr>
        <w:t xml:space="preserve"> y define</w:t>
      </w:r>
      <w:r w:rsidR="006649C0" w:rsidRPr="00F70007">
        <w:rPr>
          <w:rFonts w:ascii="Century Gothic" w:hAnsi="Century Gothic"/>
          <w:bCs/>
          <w:lang w:val="es-CR" w:eastAsia="es-CR"/>
        </w:rPr>
        <w:t xml:space="preserve"> </w:t>
      </w:r>
      <w:r w:rsidR="00271BF0" w:rsidRPr="00F70007">
        <w:rPr>
          <w:rFonts w:ascii="Century Gothic" w:hAnsi="Century Gothic"/>
          <w:bCs/>
          <w:lang w:val="es-CR" w:eastAsia="es-CR"/>
        </w:rPr>
        <w:t>estrategias de defensa y promoción de los Derechos de la Infancia.</w:t>
      </w:r>
      <w:r w:rsidR="006649C0" w:rsidRPr="00F70007">
        <w:rPr>
          <w:rFonts w:ascii="Century Gothic" w:hAnsi="Century Gothic"/>
          <w:bCs/>
          <w:lang w:val="es-CR" w:eastAsia="es-CR"/>
        </w:rPr>
        <w:t xml:space="preserve"> </w:t>
      </w:r>
      <w:r w:rsidR="00271BF0" w:rsidRPr="00271BF0">
        <w:rPr>
          <w:rFonts w:ascii="Century Gothic" w:hAnsi="Century Gothic"/>
          <w:lang w:val="es-CR" w:eastAsia="es-CR"/>
        </w:rPr>
        <w:t>Los niños y niñas tienen derecho a crecer en un entorno que garantice su</w:t>
      </w:r>
      <w:r w:rsidR="006649C0" w:rsidRPr="00F70007">
        <w:rPr>
          <w:rFonts w:ascii="Century Gothic" w:hAnsi="Century Gothic"/>
          <w:lang w:val="es-CR" w:eastAsia="es-CR"/>
        </w:rPr>
        <w:t xml:space="preserve"> </w:t>
      </w:r>
      <w:r w:rsidR="00271BF0" w:rsidRPr="00F70007">
        <w:rPr>
          <w:rFonts w:ascii="Century Gothic" w:hAnsi="Century Gothic"/>
          <w:bCs/>
          <w:lang w:val="es-CR" w:eastAsia="es-CR"/>
        </w:rPr>
        <w:t>supervivencia y  desarrollo</w:t>
      </w:r>
      <w:r w:rsidR="006649C0" w:rsidRPr="00F70007">
        <w:rPr>
          <w:rFonts w:ascii="Century Gothic" w:hAnsi="Century Gothic"/>
          <w:lang w:val="es-CR" w:eastAsia="es-CR"/>
        </w:rPr>
        <w:t>.</w:t>
      </w:r>
      <w:r w:rsidR="00271BF0" w:rsidRPr="00271BF0">
        <w:rPr>
          <w:rFonts w:ascii="Century Gothic" w:hAnsi="Century Gothic"/>
          <w:lang w:val="es-CR" w:eastAsia="es-CR"/>
        </w:rPr>
        <w:t xml:space="preserve">  </w:t>
      </w:r>
      <w:r w:rsidR="006649C0" w:rsidRPr="00F70007">
        <w:rPr>
          <w:rFonts w:ascii="Century Gothic" w:hAnsi="Century Gothic"/>
          <w:lang w:val="es-CR" w:eastAsia="es-CR"/>
        </w:rPr>
        <w:t>Es</w:t>
      </w:r>
      <w:r w:rsidR="00271BF0" w:rsidRPr="00271BF0">
        <w:rPr>
          <w:rFonts w:ascii="Century Gothic" w:hAnsi="Century Gothic"/>
          <w:lang w:val="es-CR" w:eastAsia="es-CR"/>
        </w:rPr>
        <w:t xml:space="preserve"> decir, tienen el derecho  </w:t>
      </w:r>
      <w:r w:rsidR="006649C0" w:rsidRPr="006649C0">
        <w:rPr>
          <w:rFonts w:ascii="Century Gothic" w:hAnsi="Century Gothic"/>
          <w:lang w:val="es-CR" w:eastAsia="es-CR"/>
        </w:rPr>
        <w:t>individual</w:t>
      </w:r>
      <w:r w:rsidR="00271BF0" w:rsidRPr="00271BF0">
        <w:rPr>
          <w:rFonts w:ascii="Century Gothic" w:hAnsi="Century Gothic"/>
          <w:lang w:val="es-CR" w:eastAsia="es-CR"/>
        </w:rPr>
        <w:t xml:space="preserve"> a la vida,  a un nombre, a una nacionalidad, a vivir con sus padres, a disfrutar de un nivel de vida adecuado para su desarrollo físico, mental, espiritual, moral y social, a disfrutar del más alto nivel posible de salud, a recibir una educación que contribuya al desarrollo de todas sus potencialidades, a disfrutar del  derecho al esparcimiento</w:t>
      </w:r>
      <w:r w:rsidR="00271BF0" w:rsidRPr="00271BF0">
        <w:rPr>
          <w:rFonts w:ascii="Century Gothic" w:hAnsi="Century Gothic"/>
          <w:color w:val="000000"/>
          <w:lang w:val="es-CR" w:eastAsia="es-CR"/>
        </w:rPr>
        <w:t xml:space="preserve"> y el juego.</w:t>
      </w:r>
    </w:p>
    <w:p w:rsidR="006649C0" w:rsidRPr="006649C0" w:rsidRDefault="006649C0" w:rsidP="00F700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entury Gothic" w:hAnsi="Century Gothic"/>
          <w:color w:val="000000"/>
          <w:lang w:val="es-CR" w:eastAsia="es-CR"/>
        </w:rPr>
      </w:pPr>
      <w:r>
        <w:rPr>
          <w:rFonts w:ascii="Century Gothic" w:hAnsi="Century Gothic"/>
          <w:color w:val="000000"/>
          <w:lang w:val="es-CR" w:eastAsia="es-CR"/>
        </w:rPr>
        <w:lastRenderedPageBreak/>
        <w:t>Además</w:t>
      </w:r>
      <w:r>
        <w:rPr>
          <w:rFonts w:ascii="Verdana" w:hAnsi="Verdana"/>
          <w:color w:val="000000"/>
          <w:sz w:val="17"/>
          <w:szCs w:val="17"/>
          <w:lang w:val="es-CR" w:eastAsia="es-CR"/>
        </w:rPr>
        <w:t xml:space="preserve"> </w:t>
      </w:r>
      <w:r w:rsidR="00271BF0" w:rsidRPr="00271BF0">
        <w:rPr>
          <w:rFonts w:ascii="Century Gothic" w:hAnsi="Century Gothic"/>
          <w:color w:val="000000"/>
          <w:lang w:val="es-CR" w:eastAsia="es-CR"/>
        </w:rPr>
        <w:t>tienen derecho a la</w:t>
      </w:r>
      <w:r w:rsidR="00F70007">
        <w:rPr>
          <w:rFonts w:ascii="Century Gothic" w:hAnsi="Century Gothic"/>
          <w:color w:val="000000"/>
          <w:lang w:val="es-CR" w:eastAsia="es-CR"/>
        </w:rPr>
        <w:t xml:space="preserve"> </w:t>
      </w:r>
      <w:hyperlink r:id="rId17" w:history="1">
        <w:r w:rsidR="00271BF0" w:rsidRPr="00F70007">
          <w:rPr>
            <w:rFonts w:ascii="Century Gothic" w:hAnsi="Century Gothic"/>
            <w:bCs/>
            <w:lang w:val="es-CR" w:eastAsia="es-CR"/>
          </w:rPr>
          <w:t>protección</w:t>
        </w:r>
        <w:r w:rsidR="00271BF0" w:rsidRPr="00F70007">
          <w:rPr>
            <w:rFonts w:ascii="Century Gothic" w:hAnsi="Century Gothic"/>
            <w:color w:val="64648A"/>
            <w:lang w:val="es-CR" w:eastAsia="es-CR"/>
          </w:rPr>
          <w:t>,</w:t>
        </w:r>
      </w:hyperlink>
      <w:r w:rsidR="00271BF0" w:rsidRPr="006649C0">
        <w:rPr>
          <w:rFonts w:ascii="Century Gothic" w:hAnsi="Century Gothic"/>
          <w:color w:val="000000"/>
          <w:lang w:val="es-CR" w:eastAsia="es-CR"/>
        </w:rPr>
        <w:t> </w:t>
      </w:r>
      <w:r w:rsidR="00271BF0" w:rsidRPr="00271BF0">
        <w:rPr>
          <w:rFonts w:ascii="Century Gothic" w:hAnsi="Century Gothic"/>
          <w:color w:val="000000"/>
          <w:lang w:val="es-CR" w:eastAsia="es-CR"/>
        </w:rPr>
        <w:t>a no  ser discriminados, a permanecer en su país, a ser protegidos contra  el trabajo infantil, y contra cualquier forma de abuso, maltrato, y explotación, y en caso  que cometan un delito, tienen derecho a ser sometidos a una sanción que considere la posibilidad de re-educación y reinserción social  acorde con la etapa desarrollo en que se encuentren.</w:t>
      </w:r>
    </w:p>
    <w:p w:rsidR="00271BF0" w:rsidRPr="00271BF0" w:rsidRDefault="00271BF0" w:rsidP="00F700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17"/>
          <w:szCs w:val="17"/>
          <w:lang w:val="es-CR" w:eastAsia="es-CR"/>
        </w:rPr>
      </w:pPr>
      <w:r w:rsidRPr="00F70007">
        <w:rPr>
          <w:rFonts w:ascii="Century Gothic" w:hAnsi="Century Gothic"/>
          <w:color w:val="000000"/>
          <w:lang w:val="es-CR" w:eastAsia="es-CR"/>
        </w:rPr>
        <w:t> </w:t>
      </w:r>
      <w:r w:rsidRPr="00271BF0">
        <w:rPr>
          <w:rFonts w:ascii="Century Gothic" w:hAnsi="Century Gothic"/>
          <w:color w:val="000000"/>
          <w:lang w:val="es-CR" w:eastAsia="es-CR"/>
        </w:rPr>
        <w:t>De la misma manera  las personas menores de edad tienen derecho a la</w:t>
      </w:r>
      <w:r w:rsidRPr="00F70007">
        <w:rPr>
          <w:rFonts w:ascii="Century Gothic" w:hAnsi="Century Gothic"/>
          <w:color w:val="000000"/>
          <w:lang w:val="es-CR" w:eastAsia="es-CR"/>
        </w:rPr>
        <w:t> </w:t>
      </w:r>
      <w:r w:rsidRPr="00F70007">
        <w:rPr>
          <w:rFonts w:ascii="Century Gothic" w:hAnsi="Century Gothic"/>
          <w:bCs/>
          <w:color w:val="000000"/>
          <w:lang w:val="es-CR" w:eastAsia="es-CR"/>
        </w:rPr>
        <w:t>participación</w:t>
      </w:r>
      <w:r w:rsidRPr="00271BF0">
        <w:rPr>
          <w:rFonts w:ascii="Century Gothic" w:hAnsi="Century Gothic"/>
          <w:color w:val="000000"/>
          <w:lang w:val="es-CR" w:eastAsia="es-CR"/>
        </w:rPr>
        <w:t>, es decir,  a expresar su opinión libremente, a buscar, recibir y difundir informaciones,  a tener libertad de pensamiento y asociación y a profesar la religión que considere</w:t>
      </w:r>
      <w:r w:rsidRPr="00271BF0">
        <w:rPr>
          <w:rFonts w:ascii="Verdana" w:hAnsi="Verdana"/>
          <w:color w:val="000000"/>
          <w:sz w:val="17"/>
          <w:szCs w:val="17"/>
          <w:lang w:val="es-CR" w:eastAsia="es-CR"/>
        </w:rPr>
        <w:t>.</w:t>
      </w:r>
    </w:p>
    <w:p w:rsidR="006C0672" w:rsidRPr="00271BF0" w:rsidRDefault="006C0672">
      <w:pPr>
        <w:rPr>
          <w:lang w:val="es-CR"/>
        </w:rPr>
      </w:pPr>
    </w:p>
    <w:sectPr w:rsidR="006C0672" w:rsidRPr="00271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17" w:rsidRDefault="00CD2417">
      <w:r>
        <w:separator/>
      </w:r>
    </w:p>
  </w:endnote>
  <w:endnote w:type="continuationSeparator" w:id="0">
    <w:p w:rsidR="00CD2417" w:rsidRDefault="00CD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17" w:rsidRDefault="00CD2417">
      <w:r>
        <w:separator/>
      </w:r>
    </w:p>
  </w:footnote>
  <w:footnote w:type="continuationSeparator" w:id="0">
    <w:p w:rsidR="00CD2417" w:rsidRDefault="00CD2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F0"/>
    <w:rsid w:val="00271BF0"/>
    <w:rsid w:val="006649C0"/>
    <w:rsid w:val="006C0672"/>
    <w:rsid w:val="00713587"/>
    <w:rsid w:val="00741890"/>
    <w:rsid w:val="009110C9"/>
    <w:rsid w:val="009A4DE1"/>
    <w:rsid w:val="00C42696"/>
    <w:rsid w:val="00C571A6"/>
    <w:rsid w:val="00CD2417"/>
    <w:rsid w:val="00F70007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271BF0"/>
    <w:pPr>
      <w:spacing w:before="100" w:beforeAutospacing="1" w:after="100" w:afterAutospacing="1"/>
      <w:outlineLvl w:val="2"/>
    </w:pPr>
    <w:rPr>
      <w:b/>
      <w:bCs/>
      <w:sz w:val="27"/>
      <w:szCs w:val="27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71BF0"/>
    <w:rPr>
      <w:b/>
      <w:bCs/>
      <w:sz w:val="27"/>
      <w:szCs w:val="27"/>
      <w:lang w:val="es-CR" w:eastAsia="es-CR"/>
    </w:rPr>
  </w:style>
  <w:style w:type="paragraph" w:styleId="NormalWeb">
    <w:name w:val="Normal (Web)"/>
    <w:basedOn w:val="Normal"/>
    <w:uiPriority w:val="99"/>
    <w:unhideWhenUsed/>
    <w:rsid w:val="00271BF0"/>
    <w:pPr>
      <w:spacing w:before="100" w:beforeAutospacing="1" w:after="100" w:afterAutospacing="1"/>
    </w:pPr>
    <w:rPr>
      <w:lang w:val="es-CR" w:eastAsia="es-CR"/>
    </w:rPr>
  </w:style>
  <w:style w:type="character" w:customStyle="1" w:styleId="pagesubhead">
    <w:name w:val="pagesubhead"/>
    <w:basedOn w:val="Fuentedeprrafopredeter"/>
    <w:rsid w:val="00271BF0"/>
  </w:style>
  <w:style w:type="character" w:customStyle="1" w:styleId="apple-converted-space">
    <w:name w:val="apple-converted-space"/>
    <w:basedOn w:val="Fuentedeprrafopredeter"/>
    <w:rsid w:val="00271BF0"/>
  </w:style>
  <w:style w:type="character" w:styleId="Hipervnculo">
    <w:name w:val="Hyperlink"/>
    <w:basedOn w:val="Fuentedeprrafopredeter"/>
    <w:uiPriority w:val="99"/>
    <w:unhideWhenUsed/>
    <w:rsid w:val="00271BF0"/>
    <w:rPr>
      <w:color w:val="0000FF"/>
      <w:u w:val="single"/>
    </w:rPr>
  </w:style>
  <w:style w:type="character" w:customStyle="1" w:styleId="pullquote">
    <w:name w:val="pullquote"/>
    <w:basedOn w:val="Fuentedeprrafopredeter"/>
    <w:rsid w:val="00271BF0"/>
  </w:style>
  <w:style w:type="character" w:styleId="Textoennegrita">
    <w:name w:val="Strong"/>
    <w:basedOn w:val="Fuentedeprrafopredeter"/>
    <w:uiPriority w:val="22"/>
    <w:qFormat/>
    <w:rsid w:val="00271BF0"/>
    <w:rPr>
      <w:b/>
      <w:bCs/>
    </w:rPr>
  </w:style>
  <w:style w:type="paragraph" w:styleId="Textodeglobo">
    <w:name w:val="Balloon Text"/>
    <w:basedOn w:val="Normal"/>
    <w:link w:val="TextodegloboCar"/>
    <w:rsid w:val="00271B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1BF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271BF0"/>
    <w:pPr>
      <w:spacing w:before="100" w:beforeAutospacing="1" w:after="100" w:afterAutospacing="1"/>
      <w:outlineLvl w:val="2"/>
    </w:pPr>
    <w:rPr>
      <w:b/>
      <w:bCs/>
      <w:sz w:val="27"/>
      <w:szCs w:val="27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71BF0"/>
    <w:rPr>
      <w:b/>
      <w:bCs/>
      <w:sz w:val="27"/>
      <w:szCs w:val="27"/>
      <w:lang w:val="es-CR" w:eastAsia="es-CR"/>
    </w:rPr>
  </w:style>
  <w:style w:type="paragraph" w:styleId="NormalWeb">
    <w:name w:val="Normal (Web)"/>
    <w:basedOn w:val="Normal"/>
    <w:uiPriority w:val="99"/>
    <w:unhideWhenUsed/>
    <w:rsid w:val="00271BF0"/>
    <w:pPr>
      <w:spacing w:before="100" w:beforeAutospacing="1" w:after="100" w:afterAutospacing="1"/>
    </w:pPr>
    <w:rPr>
      <w:lang w:val="es-CR" w:eastAsia="es-CR"/>
    </w:rPr>
  </w:style>
  <w:style w:type="character" w:customStyle="1" w:styleId="pagesubhead">
    <w:name w:val="pagesubhead"/>
    <w:basedOn w:val="Fuentedeprrafopredeter"/>
    <w:rsid w:val="00271BF0"/>
  </w:style>
  <w:style w:type="character" w:customStyle="1" w:styleId="apple-converted-space">
    <w:name w:val="apple-converted-space"/>
    <w:basedOn w:val="Fuentedeprrafopredeter"/>
    <w:rsid w:val="00271BF0"/>
  </w:style>
  <w:style w:type="character" w:styleId="Hipervnculo">
    <w:name w:val="Hyperlink"/>
    <w:basedOn w:val="Fuentedeprrafopredeter"/>
    <w:uiPriority w:val="99"/>
    <w:unhideWhenUsed/>
    <w:rsid w:val="00271BF0"/>
    <w:rPr>
      <w:color w:val="0000FF"/>
      <w:u w:val="single"/>
    </w:rPr>
  </w:style>
  <w:style w:type="character" w:customStyle="1" w:styleId="pullquote">
    <w:name w:val="pullquote"/>
    <w:basedOn w:val="Fuentedeprrafopredeter"/>
    <w:rsid w:val="00271BF0"/>
  </w:style>
  <w:style w:type="character" w:styleId="Textoennegrita">
    <w:name w:val="Strong"/>
    <w:basedOn w:val="Fuentedeprrafopredeter"/>
    <w:uiPriority w:val="22"/>
    <w:qFormat/>
    <w:rsid w:val="00271BF0"/>
    <w:rPr>
      <w:b/>
      <w:bCs/>
    </w:rPr>
  </w:style>
  <w:style w:type="paragraph" w:styleId="Textodeglobo">
    <w:name w:val="Balloon Text"/>
    <w:basedOn w:val="Normal"/>
    <w:link w:val="TextodegloboCar"/>
    <w:rsid w:val="00271B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1BF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unicef.org/republicadominicana/protection_3749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Office%20Word%202003%20Look.dotx" TargetMode="Externa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5D14-485B-4DF9-85B2-05997E2B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2013-04-15T19:26:00Z</dcterms:created>
  <dcterms:modified xsi:type="dcterms:W3CDTF">2013-04-15T21:09:00Z</dcterms:modified>
</cp:coreProperties>
</file>